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9A" w:rsidRDefault="005B699A">
      <w:pPr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center" w:pos="4513"/>
        </w:tabs>
        <w:jc w:val="center"/>
        <w:outlineLvl w:val="0"/>
        <w:rPr>
          <w:rFonts w:ascii="Arial" w:hAnsi="Arial"/>
          <w:b/>
          <w:spacing w:val="-2"/>
          <w:sz w:val="24"/>
          <w:u w:val="single"/>
        </w:rPr>
      </w:pPr>
      <w:r>
        <w:rPr>
          <w:rFonts w:ascii="Arial" w:hAnsi="Arial"/>
          <w:b/>
          <w:spacing w:val="-2"/>
          <w:sz w:val="24"/>
          <w:u w:val="single"/>
        </w:rPr>
        <w:t>GEHEIMHALTUNGSVEREINBARUNG</w:t>
      </w:r>
    </w:p>
    <w:p w:rsidR="005B699A" w:rsidRDefault="005B699A">
      <w:pPr>
        <w:tabs>
          <w:tab w:val="center" w:pos="4513"/>
        </w:tabs>
        <w:jc w:val="center"/>
        <w:outlineLvl w:val="0"/>
        <w:rPr>
          <w:rFonts w:ascii="Arial" w:hAnsi="Arial"/>
          <w:b/>
          <w:spacing w:val="-2"/>
          <w:sz w:val="24"/>
        </w:rPr>
      </w:pPr>
      <w:r>
        <w:rPr>
          <w:rFonts w:ascii="Arial" w:hAnsi="Arial"/>
          <w:b/>
          <w:spacing w:val="-2"/>
          <w:sz w:val="24"/>
        </w:rPr>
        <w:t xml:space="preserve"> (auf Gegenseitigkeit)</w:t>
      </w:r>
      <w:r>
        <w:rPr>
          <w:rFonts w:ascii="Arial" w:hAnsi="Arial"/>
          <w:b/>
          <w:spacing w:val="-2"/>
          <w:sz w:val="24"/>
        </w:rPr>
        <w:fldChar w:fldCharType="begin"/>
      </w:r>
      <w:r>
        <w:rPr>
          <w:rFonts w:ascii="Arial" w:hAnsi="Arial"/>
          <w:b/>
          <w:spacing w:val="-2"/>
          <w:sz w:val="24"/>
        </w:rPr>
        <w:instrText xml:space="preserve">PRIVATE </w:instrText>
      </w:r>
      <w:r>
        <w:rPr>
          <w:rFonts w:ascii="Arial" w:hAnsi="Arial"/>
          <w:b/>
          <w:spacing w:val="-2"/>
          <w:sz w:val="24"/>
        </w:rPr>
        <w:fldChar w:fldCharType="end"/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  <w:u w:val="single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zwischen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A97224">
      <w:pPr>
        <w:tabs>
          <w:tab w:val="left" w:pos="-720"/>
        </w:tabs>
        <w:jc w:val="both"/>
        <w:outlineLvl w:val="0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>Hermes Logistik Gruppe Deutschland GmbH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  <w:t xml:space="preserve">Essener Straße 89 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 w:rsidR="00956856">
        <w:rPr>
          <w:rFonts w:ascii="Arial" w:hAnsi="Arial"/>
          <w:spacing w:val="-2"/>
          <w:sz w:val="24"/>
        </w:rPr>
        <w:t>D-</w:t>
      </w:r>
      <w:r>
        <w:rPr>
          <w:rFonts w:ascii="Arial" w:hAnsi="Arial"/>
          <w:spacing w:val="-2"/>
          <w:sz w:val="24"/>
        </w:rPr>
        <w:t xml:space="preserve">22419 Hamburg </w:t>
      </w:r>
    </w:p>
    <w:p w:rsidR="005B699A" w:rsidRDefault="005B699A">
      <w:pPr>
        <w:tabs>
          <w:tab w:val="left" w:pos="-720"/>
          <w:tab w:val="left" w:pos="4962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  <w:t>- nachfolgend „</w:t>
      </w:r>
      <w:r w:rsidR="00A97224">
        <w:rPr>
          <w:rFonts w:ascii="Arial" w:hAnsi="Arial"/>
          <w:spacing w:val="-2"/>
          <w:sz w:val="24"/>
        </w:rPr>
        <w:t>HLGD</w:t>
      </w:r>
      <w:r>
        <w:rPr>
          <w:rFonts w:ascii="Arial" w:hAnsi="Arial"/>
          <w:spacing w:val="-2"/>
          <w:sz w:val="24"/>
        </w:rPr>
        <w:t>“ genannt -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und</w:t>
      </w:r>
    </w:p>
    <w:p w:rsidR="005B699A" w:rsidRPr="00A874B6" w:rsidRDefault="005B699A" w:rsidP="00A874B6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 w:rsidR="004958C4">
        <w:rPr>
          <w:rFonts w:ascii="Arial" w:hAnsi="Arial"/>
          <w:spacing w:val="-2"/>
          <w:sz w:val="24"/>
        </w:rPr>
        <w:t>____________________</w:t>
      </w:r>
    </w:p>
    <w:p w:rsidR="00A874B6" w:rsidRDefault="00A874B6" w:rsidP="00A874B6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 w:rsidRPr="00A874B6">
        <w:rPr>
          <w:rFonts w:ascii="Arial" w:hAnsi="Arial"/>
          <w:spacing w:val="-2"/>
          <w:sz w:val="24"/>
        </w:rPr>
        <w:tab/>
      </w:r>
      <w:r w:rsidRPr="00A874B6">
        <w:rPr>
          <w:rFonts w:ascii="Arial" w:hAnsi="Arial"/>
          <w:spacing w:val="-2"/>
          <w:sz w:val="24"/>
        </w:rPr>
        <w:tab/>
      </w:r>
      <w:r w:rsidRPr="00A874B6">
        <w:rPr>
          <w:rFonts w:ascii="Arial" w:hAnsi="Arial"/>
          <w:spacing w:val="-2"/>
          <w:sz w:val="24"/>
        </w:rPr>
        <w:tab/>
      </w:r>
      <w:r w:rsidR="004958C4">
        <w:rPr>
          <w:rFonts w:ascii="Arial" w:hAnsi="Arial"/>
          <w:spacing w:val="-2"/>
          <w:sz w:val="24"/>
        </w:rPr>
        <w:t>____________________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 w:rsidR="00A874B6">
        <w:rPr>
          <w:rFonts w:ascii="Arial" w:hAnsi="Arial"/>
          <w:spacing w:val="-2"/>
          <w:sz w:val="24"/>
        </w:rPr>
        <w:t>D</w:t>
      </w:r>
      <w:r w:rsidR="006D1AF9">
        <w:rPr>
          <w:rFonts w:ascii="Arial" w:hAnsi="Arial"/>
          <w:spacing w:val="-2"/>
          <w:sz w:val="24"/>
        </w:rPr>
        <w:t>-</w:t>
      </w:r>
    </w:p>
    <w:p w:rsidR="005B699A" w:rsidRDefault="005B699A">
      <w:pPr>
        <w:tabs>
          <w:tab w:val="left" w:pos="-720"/>
          <w:tab w:val="left" w:pos="4962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ab/>
        <w:t>- nachfolgend „PARTNER“ genannt -</w:t>
      </w:r>
    </w:p>
    <w:p w:rsidR="005B699A" w:rsidRDefault="005B699A">
      <w:pPr>
        <w:pBdr>
          <w:bottom w:val="single" w:sz="6" w:space="1" w:color="auto"/>
        </w:pBd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Pr="00F335D2" w:rsidRDefault="00A97224">
      <w:pPr>
        <w:tabs>
          <w:tab w:val="left" w:pos="-720"/>
          <w:tab w:val="left" w:pos="0"/>
        </w:tabs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HLGD</w:t>
      </w:r>
      <w:r w:rsidR="005B699A" w:rsidRPr="00F335D2">
        <w:rPr>
          <w:rFonts w:ascii="Arial" w:hAnsi="Arial"/>
          <w:spacing w:val="-2"/>
          <w:sz w:val="22"/>
          <w:szCs w:val="22"/>
        </w:rPr>
        <w:t xml:space="preserve"> und der PARTNER beabsichtigen, im Hinblick auf eine zukünftige Zusammenarbeit, G</w:t>
      </w:r>
      <w:r w:rsidR="005B699A" w:rsidRPr="00F335D2">
        <w:rPr>
          <w:rFonts w:ascii="Arial" w:hAnsi="Arial"/>
          <w:spacing w:val="-2"/>
          <w:sz w:val="22"/>
          <w:szCs w:val="22"/>
        </w:rPr>
        <w:t>e</w:t>
      </w:r>
      <w:r w:rsidR="005B699A" w:rsidRPr="00F335D2">
        <w:rPr>
          <w:rFonts w:ascii="Arial" w:hAnsi="Arial"/>
          <w:spacing w:val="-2"/>
          <w:sz w:val="22"/>
          <w:szCs w:val="22"/>
        </w:rPr>
        <w:t>spräche mit vertraulichem Charakter zu führen. Im Rahmen dieser Gespräche werden sich die Parteien gegenseitig geheimhaltungsbedürftige Informationen zugänglich machen. Die Parte</w:t>
      </w:r>
      <w:r w:rsidR="005B699A" w:rsidRPr="00F335D2">
        <w:rPr>
          <w:rFonts w:ascii="Arial" w:hAnsi="Arial"/>
          <w:spacing w:val="-2"/>
          <w:sz w:val="22"/>
          <w:szCs w:val="22"/>
        </w:rPr>
        <w:t>i</w:t>
      </w:r>
      <w:r w:rsidR="005B699A" w:rsidRPr="00F335D2">
        <w:rPr>
          <w:rFonts w:ascii="Arial" w:hAnsi="Arial"/>
          <w:spacing w:val="-2"/>
          <w:sz w:val="22"/>
          <w:szCs w:val="22"/>
        </w:rPr>
        <w:t>en verpflichten sich hinsichtlich dieser Informationen wie folgt:</w:t>
      </w:r>
    </w:p>
    <w:p w:rsidR="005B699A" w:rsidRPr="00F335D2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1.</w:t>
      </w:r>
      <w:r w:rsidRPr="00F335D2">
        <w:rPr>
          <w:rFonts w:ascii="Arial" w:hAnsi="Arial"/>
          <w:spacing w:val="-2"/>
          <w:sz w:val="22"/>
          <w:szCs w:val="22"/>
        </w:rPr>
        <w:tab/>
        <w:t>Der Geheimhaltungspflicht im Sinne dieser Vereinbarung unterliegen alle Informationen über bestehende und/oder geplante Be</w:t>
      </w:r>
      <w:r w:rsidRPr="00F335D2">
        <w:rPr>
          <w:rFonts w:ascii="Arial" w:hAnsi="Arial"/>
          <w:spacing w:val="-2"/>
          <w:sz w:val="22"/>
          <w:szCs w:val="22"/>
        </w:rPr>
        <w:softHyphen/>
        <w:t>triebsabläufe, Techni</w:t>
      </w:r>
      <w:r w:rsidRPr="00F335D2">
        <w:rPr>
          <w:rFonts w:ascii="Arial" w:hAnsi="Arial"/>
          <w:spacing w:val="-2"/>
          <w:sz w:val="22"/>
          <w:szCs w:val="22"/>
        </w:rPr>
        <w:softHyphen/>
        <w:t>ken, Methoden, Vorg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>hensweisen oder Tools beider Parteien, unabhängig von ihrer Form (nachfolgend I</w:t>
      </w:r>
      <w:r w:rsidRPr="00F335D2">
        <w:rPr>
          <w:rFonts w:ascii="Arial" w:hAnsi="Arial"/>
          <w:spacing w:val="-2"/>
          <w:sz w:val="22"/>
          <w:szCs w:val="22"/>
        </w:rPr>
        <w:t>n</w:t>
      </w:r>
      <w:r w:rsidRPr="00F335D2">
        <w:rPr>
          <w:rFonts w:ascii="Arial" w:hAnsi="Arial"/>
          <w:spacing w:val="-2"/>
          <w:sz w:val="22"/>
          <w:szCs w:val="22"/>
        </w:rPr>
        <w:t>formationen genannt). Insbesondere unterliegen alle diejenigen Informationen der G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>heimhaltungspflicht, die als „vertraulich“ gekennzeichnet sind oder deren Vertraulichkeit sich aus den Umständen ergibt.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2.</w:t>
      </w:r>
      <w:r w:rsidRPr="00F335D2">
        <w:rPr>
          <w:rFonts w:ascii="Arial" w:hAnsi="Arial"/>
          <w:spacing w:val="-2"/>
          <w:sz w:val="22"/>
          <w:szCs w:val="22"/>
        </w:rPr>
        <w:tab/>
        <w:t>Die Parteien verpflichten sich, gegenseitig mitgeteilte Informationen nur zu Zwecken der Förderung dieser Zusammenarbeit zu verwenden und Dritten nicht zugänglich zu m</w:t>
      </w:r>
      <w:r w:rsidRPr="00F335D2">
        <w:rPr>
          <w:rFonts w:ascii="Arial" w:hAnsi="Arial"/>
          <w:spacing w:val="-2"/>
          <w:sz w:val="22"/>
          <w:szCs w:val="22"/>
        </w:rPr>
        <w:t>a</w:t>
      </w:r>
      <w:r w:rsidRPr="00F335D2">
        <w:rPr>
          <w:rFonts w:ascii="Arial" w:hAnsi="Arial"/>
          <w:spacing w:val="-2"/>
          <w:sz w:val="22"/>
          <w:szCs w:val="22"/>
        </w:rPr>
        <w:t>chen. Ausgenommen hiervon sind die Informationen, die für eine Bewertung des g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>meinsamen Projektes weitergegeben werden müssen. Die Weitergabe dieser Inform</w:t>
      </w:r>
      <w:r w:rsidRPr="00F335D2">
        <w:rPr>
          <w:rFonts w:ascii="Arial" w:hAnsi="Arial"/>
          <w:spacing w:val="-2"/>
          <w:sz w:val="22"/>
          <w:szCs w:val="22"/>
        </w:rPr>
        <w:t>a</w:t>
      </w:r>
      <w:r w:rsidRPr="00F335D2">
        <w:rPr>
          <w:rFonts w:ascii="Arial" w:hAnsi="Arial"/>
          <w:spacing w:val="-2"/>
          <w:sz w:val="22"/>
          <w:szCs w:val="22"/>
        </w:rPr>
        <w:t>tionen an Dritte erfolgt jedoch erst nach vorheriger schriftlicher Zustimmung des Info</w:t>
      </w:r>
      <w:r w:rsidRPr="00F335D2">
        <w:rPr>
          <w:rFonts w:ascii="Arial" w:hAnsi="Arial"/>
          <w:spacing w:val="-2"/>
          <w:sz w:val="22"/>
          <w:szCs w:val="22"/>
        </w:rPr>
        <w:t>r</w:t>
      </w:r>
      <w:r w:rsidRPr="00F335D2">
        <w:rPr>
          <w:rFonts w:ascii="Arial" w:hAnsi="Arial"/>
          <w:spacing w:val="-2"/>
          <w:sz w:val="22"/>
          <w:szCs w:val="22"/>
        </w:rPr>
        <w:t xml:space="preserve">mationsgebers. 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ind w:left="708" w:hanging="708"/>
        <w:jc w:val="both"/>
        <w:rPr>
          <w:rFonts w:ascii="Arial" w:hAnsi="Arial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</w:r>
      <w:r w:rsidR="00A97224" w:rsidRPr="00F335D2">
        <w:rPr>
          <w:rFonts w:ascii="Arial" w:hAnsi="Arial"/>
          <w:spacing w:val="-2"/>
          <w:sz w:val="22"/>
          <w:szCs w:val="22"/>
        </w:rPr>
        <w:t>HLGD</w:t>
      </w:r>
      <w:r w:rsidRPr="00F335D2">
        <w:rPr>
          <w:rFonts w:ascii="Arial" w:hAnsi="Arial"/>
          <w:spacing w:val="-2"/>
          <w:sz w:val="22"/>
          <w:szCs w:val="22"/>
        </w:rPr>
        <w:t xml:space="preserve"> ist zur Weitergabe der Informationen an diejenigen Unternehmen berechtigt, an denen Otto (GmbH &amp; Co KG) oder dessen Gesellschafter mittelbar oder unmittelbar b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 xml:space="preserve">teiligt sind. 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956856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 xml:space="preserve">Im </w:t>
      </w:r>
      <w:r w:rsidR="00B90FD9">
        <w:rPr>
          <w:rFonts w:ascii="Arial" w:hAnsi="Arial"/>
          <w:spacing w:val="-2"/>
          <w:sz w:val="22"/>
          <w:szCs w:val="22"/>
        </w:rPr>
        <w:t>Ü</w:t>
      </w:r>
      <w:r w:rsidRPr="00F335D2">
        <w:rPr>
          <w:rFonts w:ascii="Arial" w:hAnsi="Arial"/>
          <w:spacing w:val="-2"/>
          <w:sz w:val="22"/>
          <w:szCs w:val="22"/>
        </w:rPr>
        <w:t>brigen werden die Parteien sämtliche Informationen geheim halten und alle ang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>messenen Vorkehrungen treffen, um die Informationen vor unberechtigter Bekanntg</w:t>
      </w:r>
      <w:r w:rsidRPr="00F335D2">
        <w:rPr>
          <w:rFonts w:ascii="Arial" w:hAnsi="Arial"/>
          <w:spacing w:val="-2"/>
          <w:sz w:val="22"/>
          <w:szCs w:val="22"/>
        </w:rPr>
        <w:t>a</w:t>
      </w:r>
      <w:r w:rsidRPr="00F335D2">
        <w:rPr>
          <w:rFonts w:ascii="Arial" w:hAnsi="Arial"/>
          <w:spacing w:val="-2"/>
          <w:sz w:val="22"/>
          <w:szCs w:val="22"/>
        </w:rPr>
        <w:t>be, Vervielfältigung und Verwendung zu schützen.</w:t>
      </w:r>
    </w:p>
    <w:p w:rsidR="005B699A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>Arbeitnehmer und sonstige Beauftragte des jeweiligen Informationsempfängers  sind, bevor sie Zugang zu diesen Informationen erhalten, ebenfalls zur Geheimhaltung zu ver</w:t>
      </w:r>
      <w:r w:rsidRPr="00F335D2">
        <w:rPr>
          <w:rFonts w:ascii="Arial" w:hAnsi="Arial"/>
          <w:spacing w:val="-2"/>
          <w:sz w:val="22"/>
          <w:szCs w:val="22"/>
        </w:rPr>
        <w:softHyphen/>
        <w:t>pflichten.</w:t>
      </w:r>
    </w:p>
    <w:p w:rsidR="00F335D2" w:rsidRPr="00F335D2" w:rsidRDefault="00F335D2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1440" w:hanging="1440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</w:r>
      <w:r w:rsidRPr="00F335D2">
        <w:rPr>
          <w:rFonts w:ascii="Arial" w:hAnsi="Arial"/>
          <w:spacing w:val="-2"/>
          <w:sz w:val="22"/>
          <w:szCs w:val="22"/>
        </w:rPr>
        <w:tab/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lastRenderedPageBreak/>
        <w:t>3.</w:t>
      </w:r>
      <w:r w:rsidRPr="00F335D2">
        <w:rPr>
          <w:rFonts w:ascii="Arial" w:hAnsi="Arial"/>
          <w:spacing w:val="-2"/>
          <w:sz w:val="22"/>
          <w:szCs w:val="22"/>
        </w:rPr>
        <w:tab/>
        <w:t>Die Parteien behalten die jeweils ausschließlichen Rechte an allen von ihnen der and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 xml:space="preserve">ren Partei zur Verfügung gestellten Informationen. Die Parteien stimmen darüber ein, dass Reproduktionen von Informationen Eigentum der Partei sind, die die Information zur Verfügung gestellt hat. 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i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</w:r>
    </w:p>
    <w:p w:rsidR="005B699A" w:rsidRPr="00F335D2" w:rsidRDefault="005B699A">
      <w:pPr>
        <w:numPr>
          <w:ilvl w:val="0"/>
          <w:numId w:val="1"/>
        </w:numPr>
        <w:tabs>
          <w:tab w:val="left" w:pos="-720"/>
          <w:tab w:val="left" w:pos="0"/>
        </w:tabs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Die vorliegende Vereinbarung erstreckt sich nicht auf solche Informationen, für die der Empfänger nachweist, dass sie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>a)</w:t>
      </w:r>
      <w:r w:rsidRPr="00F335D2">
        <w:rPr>
          <w:rFonts w:ascii="Arial" w:hAnsi="Arial"/>
          <w:spacing w:val="-2"/>
          <w:sz w:val="22"/>
          <w:szCs w:val="22"/>
        </w:rPr>
        <w:tab/>
        <w:t>ihm bereits vorher bekannt waren; oder</w:t>
      </w:r>
    </w:p>
    <w:p w:rsidR="005B699A" w:rsidRPr="00F335D2" w:rsidRDefault="005B699A">
      <w:pPr>
        <w:tabs>
          <w:tab w:val="left" w:pos="-720"/>
          <w:tab w:val="left" w:pos="0"/>
          <w:tab w:val="left" w:pos="720"/>
          <w:tab w:val="left" w:pos="1440"/>
        </w:tabs>
        <w:ind w:left="1418" w:hanging="1418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 xml:space="preserve">b) </w:t>
      </w:r>
      <w:r w:rsidRPr="00F335D2">
        <w:rPr>
          <w:rFonts w:ascii="Arial" w:hAnsi="Arial"/>
          <w:spacing w:val="-2"/>
          <w:sz w:val="22"/>
          <w:szCs w:val="22"/>
        </w:rPr>
        <w:tab/>
        <w:t>allgemein bekannt oder allgemein zugänglich waren; oder</w:t>
      </w:r>
    </w:p>
    <w:p w:rsidR="005B699A" w:rsidRPr="00F335D2" w:rsidRDefault="005B699A">
      <w:pPr>
        <w:tabs>
          <w:tab w:val="left" w:pos="-720"/>
          <w:tab w:val="left" w:pos="0"/>
          <w:tab w:val="left" w:pos="720"/>
          <w:tab w:val="left" w:pos="1440"/>
        </w:tabs>
        <w:ind w:left="1418" w:hanging="1418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 xml:space="preserve">c) </w:t>
      </w:r>
      <w:r w:rsidRPr="00F335D2">
        <w:rPr>
          <w:rFonts w:ascii="Arial" w:hAnsi="Arial"/>
          <w:spacing w:val="-2"/>
          <w:sz w:val="22"/>
          <w:szCs w:val="22"/>
        </w:rPr>
        <w:tab/>
        <w:t>der Öffentlichkeit nach dem Empfang bekannt oder allgemein zugänglich wu</w:t>
      </w:r>
      <w:r w:rsidRPr="00F335D2">
        <w:rPr>
          <w:rFonts w:ascii="Arial" w:hAnsi="Arial"/>
          <w:spacing w:val="-2"/>
          <w:sz w:val="22"/>
          <w:szCs w:val="22"/>
        </w:rPr>
        <w:t>r</w:t>
      </w:r>
      <w:r w:rsidRPr="00F335D2">
        <w:rPr>
          <w:rFonts w:ascii="Arial" w:hAnsi="Arial"/>
          <w:spacing w:val="-2"/>
          <w:sz w:val="22"/>
          <w:szCs w:val="22"/>
        </w:rPr>
        <w:t>den, ohne dass der Empfänger hierfür verantwortlich ist; oder</w:t>
      </w:r>
    </w:p>
    <w:p w:rsidR="005B699A" w:rsidRPr="00F335D2" w:rsidRDefault="005B699A">
      <w:pPr>
        <w:tabs>
          <w:tab w:val="left" w:pos="-720"/>
          <w:tab w:val="left" w:pos="0"/>
          <w:tab w:val="left" w:pos="720"/>
          <w:tab w:val="left" w:pos="1440"/>
        </w:tabs>
        <w:ind w:left="1418" w:hanging="1418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 xml:space="preserve">d) </w:t>
      </w:r>
      <w:r w:rsidRPr="00F335D2">
        <w:rPr>
          <w:rFonts w:ascii="Arial" w:hAnsi="Arial"/>
          <w:spacing w:val="-2"/>
          <w:sz w:val="22"/>
          <w:szCs w:val="22"/>
        </w:rPr>
        <w:tab/>
        <w:t>ihm zu einem beliebigen Zeitpunkt von einem berechtigten Dritten zugänglich gemacht worden sind.</w:t>
      </w:r>
    </w:p>
    <w:p w:rsidR="005B699A" w:rsidRPr="00F335D2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5.</w:t>
      </w:r>
      <w:r w:rsidRPr="00F335D2">
        <w:rPr>
          <w:rFonts w:ascii="Arial" w:hAnsi="Arial"/>
          <w:spacing w:val="-2"/>
          <w:sz w:val="22"/>
          <w:szCs w:val="22"/>
        </w:rPr>
        <w:tab/>
        <w:t>Die Verpflichtung des PARTNERS zur Geheimhaltung gilt auch gegenüber den Unte</w:t>
      </w:r>
      <w:r w:rsidRPr="00F335D2">
        <w:rPr>
          <w:rFonts w:ascii="Arial" w:hAnsi="Arial"/>
          <w:spacing w:val="-2"/>
          <w:sz w:val="22"/>
          <w:szCs w:val="22"/>
        </w:rPr>
        <w:t>r</w:t>
      </w:r>
      <w:r w:rsidRPr="00F335D2">
        <w:rPr>
          <w:rFonts w:ascii="Arial" w:hAnsi="Arial"/>
          <w:spacing w:val="-2"/>
          <w:sz w:val="22"/>
          <w:szCs w:val="22"/>
        </w:rPr>
        <w:t>nehmen, bei denen er direkt oder indi</w:t>
      </w:r>
      <w:r w:rsidRPr="00F335D2">
        <w:rPr>
          <w:rFonts w:ascii="Arial" w:hAnsi="Arial"/>
          <w:spacing w:val="-2"/>
          <w:sz w:val="22"/>
          <w:szCs w:val="22"/>
        </w:rPr>
        <w:softHyphen/>
        <w:t>rekt beteiligt ist.</w:t>
      </w:r>
    </w:p>
    <w:p w:rsidR="005B699A" w:rsidRPr="00F335D2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6.</w:t>
      </w:r>
      <w:r w:rsidRPr="00F335D2">
        <w:rPr>
          <w:rFonts w:ascii="Arial" w:hAnsi="Arial"/>
          <w:spacing w:val="-2"/>
          <w:sz w:val="22"/>
          <w:szCs w:val="22"/>
        </w:rPr>
        <w:tab/>
        <w:t>Diese Vereinbarung tritt mit Unterzeichnung in Kraft und läuft bis zur Beendigung der Zusammenarbeit der Parteien. Sie erfasst auch solche geheimhaltungsbedürftigen I</w:t>
      </w:r>
      <w:r w:rsidRPr="00F335D2">
        <w:rPr>
          <w:rFonts w:ascii="Arial" w:hAnsi="Arial"/>
          <w:spacing w:val="-2"/>
          <w:sz w:val="22"/>
          <w:szCs w:val="22"/>
        </w:rPr>
        <w:t>n</w:t>
      </w:r>
      <w:r w:rsidRPr="00F335D2">
        <w:rPr>
          <w:rFonts w:ascii="Arial" w:hAnsi="Arial"/>
          <w:spacing w:val="-2"/>
          <w:sz w:val="22"/>
          <w:szCs w:val="22"/>
        </w:rPr>
        <w:t>formationen, die sich die Parteien bereits vor Unterzeichnung zugänglich gemacht h</w:t>
      </w:r>
      <w:r w:rsidRPr="00F335D2">
        <w:rPr>
          <w:rFonts w:ascii="Arial" w:hAnsi="Arial"/>
          <w:spacing w:val="-2"/>
          <w:sz w:val="22"/>
          <w:szCs w:val="22"/>
        </w:rPr>
        <w:t>a</w:t>
      </w:r>
      <w:r w:rsidRPr="00F335D2">
        <w:rPr>
          <w:rFonts w:ascii="Arial" w:hAnsi="Arial"/>
          <w:spacing w:val="-2"/>
          <w:sz w:val="22"/>
          <w:szCs w:val="22"/>
        </w:rPr>
        <w:t>ben. Die Verpflichtungen aus dieser Vereinbarung bezüglich der erhaltenen Informati</w:t>
      </w:r>
      <w:r w:rsidRPr="00F335D2">
        <w:rPr>
          <w:rFonts w:ascii="Arial" w:hAnsi="Arial"/>
          <w:spacing w:val="-2"/>
          <w:sz w:val="22"/>
          <w:szCs w:val="22"/>
        </w:rPr>
        <w:t>o</w:t>
      </w:r>
      <w:r w:rsidRPr="00F335D2">
        <w:rPr>
          <w:rFonts w:ascii="Arial" w:hAnsi="Arial"/>
          <w:spacing w:val="-2"/>
          <w:sz w:val="22"/>
          <w:szCs w:val="22"/>
        </w:rPr>
        <w:t>nen gelten jedoch ohne zeitliche Begrenzung weiter fort.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1440" w:hanging="1440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7.</w:t>
      </w:r>
      <w:r w:rsidRPr="00F335D2">
        <w:rPr>
          <w:rFonts w:ascii="Arial" w:hAnsi="Arial"/>
          <w:spacing w:val="-2"/>
          <w:sz w:val="22"/>
          <w:szCs w:val="22"/>
        </w:rPr>
        <w:tab/>
        <w:t>Nach Beendigung der Zusammenarbeit sind alle zur Verfügung gestellten schriftlichen Informationen und jegliche davon gefertigte Reproduktionen innerhalb von 14 Tagen zurückzugeben bzw. nach vorheriger schriftlicher Absprache zu vernichten. Eine Ve</w:t>
      </w:r>
      <w:r w:rsidRPr="00F335D2">
        <w:rPr>
          <w:rFonts w:ascii="Arial" w:hAnsi="Arial"/>
          <w:spacing w:val="-2"/>
          <w:sz w:val="22"/>
          <w:szCs w:val="22"/>
        </w:rPr>
        <w:t>r</w:t>
      </w:r>
      <w:r w:rsidRPr="00F335D2">
        <w:rPr>
          <w:rFonts w:ascii="Arial" w:hAnsi="Arial"/>
          <w:spacing w:val="-2"/>
          <w:sz w:val="22"/>
          <w:szCs w:val="22"/>
        </w:rPr>
        <w:t>nichtung ist der anderen Partei schriftlich zu bestätigen. Ein Zurückbehaltungsrecht an den Informationen ist ausgeschlossen.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8.</w:t>
      </w:r>
      <w:r w:rsidRPr="00F335D2">
        <w:rPr>
          <w:rFonts w:ascii="Arial" w:hAnsi="Arial"/>
          <w:spacing w:val="-2"/>
          <w:sz w:val="22"/>
          <w:szCs w:val="22"/>
        </w:rPr>
        <w:tab/>
        <w:t>Änderungen und Ergänzungen dieser Vereinbarung, einschließlich dieser Klausel, b</w:t>
      </w:r>
      <w:r w:rsidRPr="00F335D2">
        <w:rPr>
          <w:rFonts w:ascii="Arial" w:hAnsi="Arial"/>
          <w:spacing w:val="-2"/>
          <w:sz w:val="22"/>
          <w:szCs w:val="22"/>
        </w:rPr>
        <w:t>e</w:t>
      </w:r>
      <w:r w:rsidRPr="00F335D2">
        <w:rPr>
          <w:rFonts w:ascii="Arial" w:hAnsi="Arial"/>
          <w:spacing w:val="-2"/>
          <w:sz w:val="22"/>
          <w:szCs w:val="22"/>
        </w:rPr>
        <w:t xml:space="preserve">dürfen der Schriftform. 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ab/>
        <w:t>Sollte eine Bestimmung dieser Vereinbarung ganz oder teilweise gegen gesetzliche Regelungen verstoßen oder aus sonstigen Gründen nichtig sein, wird dadurch die Wirksamkeit der übrigen Be</w:t>
      </w:r>
      <w:r w:rsidRPr="00F335D2">
        <w:rPr>
          <w:rFonts w:ascii="Arial" w:hAnsi="Arial"/>
          <w:spacing w:val="-2"/>
          <w:sz w:val="22"/>
          <w:szCs w:val="22"/>
        </w:rPr>
        <w:softHyphen/>
        <w:t>stim</w:t>
      </w:r>
      <w:r w:rsidRPr="00F335D2">
        <w:rPr>
          <w:rFonts w:ascii="Arial" w:hAnsi="Arial"/>
          <w:spacing w:val="-2"/>
          <w:sz w:val="22"/>
          <w:szCs w:val="22"/>
        </w:rPr>
        <w:softHyphen/>
        <w:t>mungen nicht berührt. Die nichtige oder unwirksame Bestimmung ist durch eine andere zu ersetzen, die dem wirtschaftlich angestrebten Zweck am nächsten kommt.</w:t>
      </w: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</w:p>
    <w:p w:rsidR="005B699A" w:rsidRPr="00F335D2" w:rsidRDefault="005B699A">
      <w:pPr>
        <w:tabs>
          <w:tab w:val="left" w:pos="-720"/>
          <w:tab w:val="left" w:pos="0"/>
          <w:tab w:val="left" w:pos="720"/>
        </w:tabs>
        <w:ind w:left="709" w:hanging="709"/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>9.</w:t>
      </w:r>
      <w:r w:rsidRPr="00F335D2">
        <w:rPr>
          <w:rFonts w:ascii="Arial" w:hAnsi="Arial"/>
          <w:spacing w:val="-2"/>
          <w:sz w:val="22"/>
          <w:szCs w:val="22"/>
        </w:rPr>
        <w:tab/>
        <w:t>Diese Vereinbarung unterliegt dem Recht der Bundesrepublik Deutschland. Gericht</w:t>
      </w:r>
      <w:r w:rsidRPr="00F335D2">
        <w:rPr>
          <w:rFonts w:ascii="Arial" w:hAnsi="Arial"/>
          <w:spacing w:val="-2"/>
          <w:sz w:val="22"/>
          <w:szCs w:val="22"/>
        </w:rPr>
        <w:t>s</w:t>
      </w:r>
      <w:r w:rsidRPr="00F335D2">
        <w:rPr>
          <w:rFonts w:ascii="Arial" w:hAnsi="Arial"/>
          <w:spacing w:val="-2"/>
          <w:sz w:val="22"/>
          <w:szCs w:val="22"/>
        </w:rPr>
        <w:t>stand ist Hamburg.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F335D2" w:rsidRDefault="00F335D2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Pr="00F335D2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2"/>
          <w:szCs w:val="22"/>
        </w:rPr>
      </w:pPr>
      <w:r w:rsidRPr="00F335D2">
        <w:rPr>
          <w:rFonts w:ascii="Arial" w:hAnsi="Arial"/>
          <w:spacing w:val="-2"/>
          <w:sz w:val="22"/>
          <w:szCs w:val="22"/>
        </w:rPr>
        <w:t xml:space="preserve">Hamburg, </w:t>
      </w:r>
      <w:r w:rsidR="00611B2C">
        <w:rPr>
          <w:rFonts w:ascii="Arial" w:hAnsi="Arial"/>
          <w:spacing w:val="-2"/>
          <w:sz w:val="22"/>
          <w:szCs w:val="22"/>
        </w:rPr>
        <w:t>___</w:t>
      </w:r>
      <w:r w:rsidR="00956856" w:rsidRPr="00F335D2">
        <w:rPr>
          <w:rFonts w:ascii="Arial" w:hAnsi="Arial"/>
          <w:spacing w:val="-2"/>
          <w:sz w:val="22"/>
          <w:szCs w:val="22"/>
        </w:rPr>
        <w:t>.</w:t>
      </w:r>
      <w:r w:rsidR="00611B2C">
        <w:rPr>
          <w:rFonts w:ascii="Arial" w:hAnsi="Arial"/>
          <w:spacing w:val="-2"/>
          <w:sz w:val="22"/>
          <w:szCs w:val="22"/>
        </w:rPr>
        <w:t>___</w:t>
      </w:r>
      <w:r w:rsidR="00956856" w:rsidRPr="00F335D2">
        <w:rPr>
          <w:rFonts w:ascii="Arial" w:hAnsi="Arial"/>
          <w:spacing w:val="-2"/>
          <w:sz w:val="22"/>
          <w:szCs w:val="22"/>
        </w:rPr>
        <w:t>.</w:t>
      </w:r>
      <w:r w:rsidR="00611B2C">
        <w:rPr>
          <w:rFonts w:ascii="Arial" w:hAnsi="Arial"/>
          <w:spacing w:val="-2"/>
          <w:sz w:val="22"/>
          <w:szCs w:val="22"/>
        </w:rPr>
        <w:t>_________</w:t>
      </w:r>
      <w:r w:rsidRPr="00F335D2">
        <w:rPr>
          <w:rFonts w:ascii="Arial" w:hAnsi="Arial"/>
          <w:spacing w:val="-2"/>
          <w:sz w:val="22"/>
          <w:szCs w:val="22"/>
        </w:rPr>
        <w:tab/>
      </w:r>
      <w:r w:rsidRPr="00F335D2">
        <w:rPr>
          <w:rFonts w:ascii="Arial" w:hAnsi="Arial"/>
          <w:spacing w:val="-2"/>
          <w:sz w:val="22"/>
          <w:szCs w:val="22"/>
        </w:rPr>
        <w:tab/>
      </w:r>
      <w:r w:rsidR="00F335D2">
        <w:rPr>
          <w:rFonts w:ascii="Arial" w:hAnsi="Arial"/>
          <w:spacing w:val="-2"/>
          <w:sz w:val="22"/>
          <w:szCs w:val="22"/>
        </w:rPr>
        <w:tab/>
      </w:r>
      <w:r w:rsidR="00611B2C">
        <w:rPr>
          <w:rFonts w:ascii="Arial" w:hAnsi="Arial"/>
          <w:spacing w:val="-2"/>
          <w:sz w:val="22"/>
          <w:szCs w:val="22"/>
        </w:rPr>
        <w:t>_______________</w:t>
      </w:r>
      <w:r w:rsidRPr="00F335D2">
        <w:rPr>
          <w:rFonts w:ascii="Arial" w:hAnsi="Arial"/>
          <w:spacing w:val="-2"/>
          <w:sz w:val="22"/>
          <w:szCs w:val="22"/>
        </w:rPr>
        <w:t>,</w:t>
      </w:r>
      <w:r w:rsidR="00956856" w:rsidRPr="00F335D2">
        <w:rPr>
          <w:rFonts w:ascii="Arial" w:hAnsi="Arial"/>
          <w:spacing w:val="-2"/>
          <w:sz w:val="22"/>
          <w:szCs w:val="22"/>
        </w:rPr>
        <w:t xml:space="preserve"> ___</w:t>
      </w:r>
      <w:r w:rsidR="00F335D2">
        <w:rPr>
          <w:rFonts w:ascii="Arial" w:hAnsi="Arial"/>
          <w:spacing w:val="-2"/>
          <w:sz w:val="22"/>
          <w:szCs w:val="22"/>
        </w:rPr>
        <w:t>_</w:t>
      </w:r>
      <w:r w:rsidR="00956856" w:rsidRPr="00F335D2">
        <w:rPr>
          <w:rFonts w:ascii="Arial" w:hAnsi="Arial"/>
          <w:spacing w:val="-2"/>
          <w:sz w:val="22"/>
          <w:szCs w:val="22"/>
        </w:rPr>
        <w:t>.___</w:t>
      </w:r>
      <w:r w:rsidR="00F335D2">
        <w:rPr>
          <w:rFonts w:ascii="Arial" w:hAnsi="Arial"/>
          <w:spacing w:val="-2"/>
          <w:sz w:val="22"/>
          <w:szCs w:val="22"/>
        </w:rPr>
        <w:t>_</w:t>
      </w:r>
      <w:r w:rsidR="00956856" w:rsidRPr="00F335D2">
        <w:rPr>
          <w:rFonts w:ascii="Arial" w:hAnsi="Arial"/>
          <w:spacing w:val="-2"/>
          <w:sz w:val="22"/>
          <w:szCs w:val="22"/>
        </w:rPr>
        <w:t>.</w:t>
      </w:r>
      <w:r w:rsidR="00611B2C">
        <w:rPr>
          <w:rFonts w:ascii="Arial" w:hAnsi="Arial"/>
          <w:spacing w:val="-2"/>
          <w:sz w:val="22"/>
          <w:szCs w:val="22"/>
        </w:rPr>
        <w:t>________</w:t>
      </w: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Default="005B699A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</w:p>
    <w:p w:rsidR="005B699A" w:rsidRPr="00956856" w:rsidRDefault="00F335D2">
      <w:pPr>
        <w:tabs>
          <w:tab w:val="left" w:pos="-720"/>
        </w:tabs>
        <w:jc w:val="both"/>
        <w:rPr>
          <w:rFonts w:ascii="Arial" w:hAnsi="Arial"/>
          <w:spacing w:val="-2"/>
          <w:sz w:val="24"/>
        </w:rPr>
      </w:pPr>
      <w:r>
        <w:rPr>
          <w:rFonts w:ascii="Arial" w:hAnsi="Arial"/>
          <w:spacing w:val="-2"/>
          <w:sz w:val="24"/>
        </w:rPr>
        <w:t>____________________________</w:t>
      </w:r>
      <w:r>
        <w:rPr>
          <w:rFonts w:ascii="Arial" w:hAnsi="Arial"/>
          <w:spacing w:val="-2"/>
          <w:sz w:val="24"/>
        </w:rPr>
        <w:tab/>
      </w:r>
      <w:r>
        <w:rPr>
          <w:rFonts w:ascii="Arial" w:hAnsi="Arial"/>
          <w:spacing w:val="-2"/>
          <w:sz w:val="24"/>
        </w:rPr>
        <w:tab/>
      </w:r>
      <w:r w:rsidR="005B699A" w:rsidRPr="00956856">
        <w:rPr>
          <w:rFonts w:ascii="Arial" w:hAnsi="Arial"/>
          <w:spacing w:val="-2"/>
          <w:sz w:val="24"/>
        </w:rPr>
        <w:t>_________________________</w:t>
      </w:r>
      <w:r>
        <w:rPr>
          <w:rFonts w:ascii="Arial" w:hAnsi="Arial"/>
          <w:spacing w:val="-2"/>
          <w:sz w:val="24"/>
        </w:rPr>
        <w:t>____</w:t>
      </w:r>
    </w:p>
    <w:p w:rsidR="00F335D2" w:rsidRPr="00F335D2" w:rsidRDefault="00A97224" w:rsidP="00F335D2">
      <w:pPr>
        <w:pStyle w:val="TxBrp1"/>
        <w:spacing w:line="-272" w:lineRule="auto"/>
        <w:rPr>
          <w:rFonts w:ascii="Arial" w:hAnsi="Arial"/>
          <w:spacing w:val="-2"/>
          <w:sz w:val="18"/>
          <w:szCs w:val="18"/>
        </w:rPr>
      </w:pPr>
      <w:r w:rsidRPr="00F335D2">
        <w:rPr>
          <w:rFonts w:ascii="Arial" w:hAnsi="Arial"/>
          <w:sz w:val="18"/>
          <w:szCs w:val="18"/>
        </w:rPr>
        <w:t>Hermes Logistik Gruppe</w:t>
      </w:r>
      <w:r w:rsidR="00F335D2">
        <w:rPr>
          <w:rFonts w:ascii="Arial" w:hAnsi="Arial"/>
          <w:sz w:val="18"/>
          <w:szCs w:val="18"/>
        </w:rPr>
        <w:t xml:space="preserve"> </w:t>
      </w:r>
      <w:r w:rsidR="00F335D2" w:rsidRPr="00F335D2">
        <w:rPr>
          <w:rFonts w:ascii="Arial" w:hAnsi="Arial"/>
          <w:sz w:val="18"/>
          <w:szCs w:val="18"/>
        </w:rPr>
        <w:t xml:space="preserve">Deutschland GmbH </w:t>
      </w:r>
      <w:r w:rsidR="00F335D2">
        <w:rPr>
          <w:rFonts w:ascii="Arial" w:hAnsi="Arial"/>
          <w:sz w:val="18"/>
          <w:szCs w:val="18"/>
        </w:rPr>
        <w:tab/>
      </w:r>
      <w:r w:rsidR="00F335D2">
        <w:rPr>
          <w:rFonts w:ascii="Arial" w:hAnsi="Arial"/>
          <w:sz w:val="18"/>
          <w:szCs w:val="18"/>
        </w:rPr>
        <w:tab/>
      </w:r>
      <w:r w:rsidR="00F335D2" w:rsidRPr="00F335D2">
        <w:rPr>
          <w:rFonts w:ascii="Arial" w:hAnsi="Arial"/>
          <w:sz w:val="18"/>
          <w:szCs w:val="18"/>
        </w:rPr>
        <w:t>Partner</w:t>
      </w:r>
    </w:p>
    <w:p w:rsidR="005B699A" w:rsidRPr="00F335D2" w:rsidRDefault="005B699A">
      <w:pPr>
        <w:pStyle w:val="TxBrp1"/>
        <w:spacing w:line="-272" w:lineRule="auto"/>
        <w:rPr>
          <w:rFonts w:ascii="Arial" w:hAnsi="Arial"/>
          <w:sz w:val="18"/>
          <w:szCs w:val="18"/>
        </w:rPr>
      </w:pPr>
      <w:r w:rsidRPr="00F335D2">
        <w:rPr>
          <w:rFonts w:ascii="Arial" w:hAnsi="Arial"/>
          <w:sz w:val="18"/>
          <w:szCs w:val="18"/>
        </w:rPr>
        <w:t xml:space="preserve"> </w:t>
      </w:r>
      <w:r w:rsidRPr="00F335D2">
        <w:rPr>
          <w:rFonts w:ascii="Arial" w:hAnsi="Arial"/>
          <w:sz w:val="18"/>
          <w:szCs w:val="18"/>
        </w:rPr>
        <w:tab/>
      </w:r>
      <w:r w:rsidRPr="00F335D2">
        <w:rPr>
          <w:rFonts w:ascii="Arial" w:hAnsi="Arial"/>
          <w:sz w:val="18"/>
          <w:szCs w:val="18"/>
        </w:rPr>
        <w:tab/>
      </w:r>
      <w:r w:rsidRPr="00F335D2">
        <w:rPr>
          <w:rFonts w:ascii="Arial" w:hAnsi="Arial"/>
          <w:sz w:val="18"/>
          <w:szCs w:val="18"/>
        </w:rPr>
        <w:tab/>
      </w:r>
      <w:r w:rsidR="00A97224" w:rsidRPr="00F335D2">
        <w:rPr>
          <w:rFonts w:ascii="Arial" w:hAnsi="Arial"/>
          <w:sz w:val="18"/>
          <w:szCs w:val="18"/>
        </w:rPr>
        <w:tab/>
      </w:r>
      <w:r w:rsidR="00F335D2">
        <w:rPr>
          <w:rFonts w:ascii="Arial" w:hAnsi="Arial"/>
          <w:sz w:val="18"/>
          <w:szCs w:val="18"/>
        </w:rPr>
        <w:tab/>
      </w:r>
      <w:bookmarkStart w:id="0" w:name="_GoBack"/>
      <w:bookmarkEnd w:id="0"/>
    </w:p>
    <w:sectPr w:rsidR="005B699A" w:rsidRPr="00F335D2" w:rsidSect="00956856">
      <w:footerReference w:type="even" r:id="rId8"/>
      <w:footerReference w:type="default" r:id="rId9"/>
      <w:endnotePr>
        <w:numFmt w:val="decimal"/>
      </w:endnotePr>
      <w:pgSz w:w="11906" w:h="16838"/>
      <w:pgMar w:top="1361" w:right="1406" w:bottom="851" w:left="1389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B5" w:rsidRDefault="003356B5">
      <w:pPr>
        <w:spacing w:line="20" w:lineRule="exact"/>
        <w:rPr>
          <w:sz w:val="24"/>
        </w:rPr>
      </w:pPr>
    </w:p>
  </w:endnote>
  <w:endnote w:type="continuationSeparator" w:id="0">
    <w:p w:rsidR="003356B5" w:rsidRDefault="003356B5">
      <w:r>
        <w:rPr>
          <w:sz w:val="24"/>
        </w:rPr>
        <w:t xml:space="preserve"> </w:t>
      </w:r>
    </w:p>
  </w:endnote>
  <w:endnote w:type="continuationNotice" w:id="1">
    <w:p w:rsidR="003356B5" w:rsidRDefault="003356B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Roman 10.5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6" w:rsidRDefault="009568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56856" w:rsidRDefault="0095685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56" w:rsidRDefault="009568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1B2C">
      <w:rPr>
        <w:rStyle w:val="Seitenzahl"/>
        <w:noProof/>
      </w:rPr>
      <w:t>2</w:t>
    </w:r>
    <w:r>
      <w:rPr>
        <w:rStyle w:val="Seitenzahl"/>
      </w:rPr>
      <w:fldChar w:fldCharType="end"/>
    </w:r>
  </w:p>
  <w:p w:rsidR="00956856" w:rsidRDefault="00956856">
    <w:pPr>
      <w:spacing w:before="140" w:line="100" w:lineRule="exact"/>
      <w:ind w:right="360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B5" w:rsidRDefault="003356B5">
      <w:r>
        <w:rPr>
          <w:sz w:val="24"/>
        </w:rPr>
        <w:separator/>
      </w:r>
    </w:p>
  </w:footnote>
  <w:footnote w:type="continuationSeparator" w:id="0">
    <w:p w:rsidR="003356B5" w:rsidRDefault="0033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14551"/>
    <w:multiLevelType w:val="singleLevel"/>
    <w:tmpl w:val="D0FC0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7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24"/>
    <w:rsid w:val="001A1B39"/>
    <w:rsid w:val="00244B67"/>
    <w:rsid w:val="003356B5"/>
    <w:rsid w:val="0041326B"/>
    <w:rsid w:val="004958C4"/>
    <w:rsid w:val="005B699A"/>
    <w:rsid w:val="00611B2C"/>
    <w:rsid w:val="006D1AF9"/>
    <w:rsid w:val="006E10F2"/>
    <w:rsid w:val="00734096"/>
    <w:rsid w:val="0092254E"/>
    <w:rsid w:val="00956856"/>
    <w:rsid w:val="00A874B6"/>
    <w:rsid w:val="00A97224"/>
    <w:rsid w:val="00B90FD9"/>
    <w:rsid w:val="00CE2494"/>
    <w:rsid w:val="00CF46BD"/>
    <w:rsid w:val="00D05BD1"/>
    <w:rsid w:val="00EE3A4F"/>
    <w:rsid w:val="00F3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Swiss Roman 10.50pt" w:hAnsi="Swiss Roman 10.50pt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xBrp1">
    <w:name w:val="TxBr_p1"/>
    <w:basedOn w:val="Standard"/>
    <w:pPr>
      <w:widowControl w:val="0"/>
      <w:tabs>
        <w:tab w:val="left" w:pos="204"/>
      </w:tabs>
      <w:spacing w:line="272" w:lineRule="auto"/>
    </w:pPr>
    <w:rPr>
      <w:rFonts w:ascii="Times New Roman" w:hAnsi="Times New Roman"/>
      <w:snapToGrid w:val="0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Swiss Roman 10.50pt" w:hAnsi="Swiss Roman 10.50pt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xBrp1">
    <w:name w:val="TxBr_p1"/>
    <w:basedOn w:val="Standard"/>
    <w:pPr>
      <w:widowControl w:val="0"/>
      <w:tabs>
        <w:tab w:val="left" w:pos="204"/>
      </w:tabs>
      <w:spacing w:line="272" w:lineRule="auto"/>
    </w:pPr>
    <w:rPr>
      <w:rFonts w:ascii="Times New Roman" w:hAnsi="Times New Roman"/>
      <w:snapToGrid w:val="0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GEHEIMHALTUNGSVEREINBARUNG</vt:lpstr>
    </vt:vector>
  </TitlesOfParts>
  <Company>Hermes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GEHEIMHALTUNGSVEREINBARUNG</dc:title>
  <dc:creator>OTTO Versand Hamburg</dc:creator>
  <cp:lastModifiedBy>Meldau, Bjoern</cp:lastModifiedBy>
  <cp:revision>5</cp:revision>
  <cp:lastPrinted>2001-01-03T11:13:00Z</cp:lastPrinted>
  <dcterms:created xsi:type="dcterms:W3CDTF">2015-02-03T08:53:00Z</dcterms:created>
  <dcterms:modified xsi:type="dcterms:W3CDTF">2015-06-01T12:32:00Z</dcterms:modified>
</cp:coreProperties>
</file>